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Layout w:type="fixed"/>
        <w:tblLook w:val="04A0" w:firstRow="1" w:lastRow="0" w:firstColumn="1" w:lastColumn="0" w:noHBand="0" w:noVBand="1"/>
      </w:tblPr>
      <w:tblGrid>
        <w:gridCol w:w="3794"/>
        <w:gridCol w:w="2268"/>
        <w:gridCol w:w="3969"/>
      </w:tblGrid>
      <w:tr w:rsidR="006F14D2" w:rsidRPr="00A700BF" w:rsidTr="00363BA3">
        <w:trPr>
          <w:trHeight w:val="698"/>
        </w:trPr>
        <w:tc>
          <w:tcPr>
            <w:tcW w:w="3794" w:type="dxa"/>
            <w:tcBorders>
              <w:bottom w:val="thinThickSmallGap" w:sz="24" w:space="0" w:color="auto"/>
            </w:tcBorders>
            <w:vAlign w:val="center"/>
          </w:tcPr>
          <w:p w:rsidR="006F14D2" w:rsidRPr="00A700BF" w:rsidRDefault="006F14D2" w:rsidP="00363BA3">
            <w:pPr>
              <w:spacing w:after="0" w:line="240" w:lineRule="auto"/>
              <w:jc w:val="center"/>
              <w:rPr>
                <w:rFonts w:ascii="Times New Roman" w:hAnsi="Times New Roman" w:cs="Times New Roman"/>
                <w:b/>
                <w:sz w:val="34"/>
                <w:szCs w:val="34"/>
              </w:rPr>
            </w:pPr>
            <w:r w:rsidRPr="00A700BF">
              <w:rPr>
                <w:rFonts w:ascii="Times New Roman" w:hAnsi="Times New Roman" w:cs="Times New Roman"/>
                <w:b/>
                <w:sz w:val="34"/>
                <w:szCs w:val="34"/>
              </w:rPr>
              <w:t>Republica Moldova</w:t>
            </w:r>
          </w:p>
          <w:p w:rsidR="006F14D2" w:rsidRPr="00A700BF" w:rsidRDefault="006F14D2" w:rsidP="00363BA3">
            <w:pPr>
              <w:spacing w:after="0" w:line="240" w:lineRule="auto"/>
              <w:jc w:val="center"/>
              <w:rPr>
                <w:rFonts w:ascii="Times New Roman" w:hAnsi="Times New Roman" w:cs="Times New Roman"/>
                <w:b/>
                <w:sz w:val="32"/>
              </w:rPr>
            </w:pPr>
            <w:r w:rsidRPr="00A700BF">
              <w:rPr>
                <w:rFonts w:ascii="Times New Roman" w:hAnsi="Times New Roman" w:cs="Times New Roman"/>
                <w:b/>
                <w:sz w:val="32"/>
              </w:rPr>
              <w:t>Judecătoria Căuşeni</w:t>
            </w:r>
          </w:p>
          <w:p w:rsidR="006F14D2" w:rsidRPr="00A700BF" w:rsidRDefault="006F14D2" w:rsidP="00363BA3">
            <w:pPr>
              <w:pStyle w:val="a5"/>
              <w:jc w:val="center"/>
            </w:pPr>
          </w:p>
        </w:tc>
        <w:tc>
          <w:tcPr>
            <w:tcW w:w="2268" w:type="dxa"/>
            <w:tcBorders>
              <w:bottom w:val="thinThickSmallGap" w:sz="24" w:space="0" w:color="auto"/>
            </w:tcBorders>
            <w:vAlign w:val="center"/>
          </w:tcPr>
          <w:p w:rsidR="006F14D2" w:rsidRPr="00A700BF" w:rsidRDefault="006F14D2" w:rsidP="00363BA3">
            <w:pPr>
              <w:pStyle w:val="a5"/>
              <w:jc w:val="center"/>
            </w:pPr>
            <w:r w:rsidRPr="00A700BF">
              <w:rPr>
                <w:noProof/>
                <w:lang w:val="ro-RO"/>
              </w:rPr>
              <w:drawing>
                <wp:inline distT="0" distB="0" distL="0" distR="0" wp14:anchorId="38C5ED15" wp14:editId="1C25043D">
                  <wp:extent cx="922655" cy="960755"/>
                  <wp:effectExtent l="1905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922655" cy="960755"/>
                          </a:xfrm>
                          <a:prstGeom prst="rect">
                            <a:avLst/>
                          </a:prstGeom>
                          <a:noFill/>
                          <a:ln w="9525">
                            <a:noFill/>
                            <a:miter lim="800000"/>
                            <a:headEnd/>
                            <a:tailEnd/>
                          </a:ln>
                        </pic:spPr>
                      </pic:pic>
                    </a:graphicData>
                  </a:graphic>
                </wp:inline>
              </w:drawing>
            </w:r>
          </w:p>
        </w:tc>
        <w:tc>
          <w:tcPr>
            <w:tcW w:w="3969" w:type="dxa"/>
            <w:tcBorders>
              <w:bottom w:val="thinThickSmallGap" w:sz="24" w:space="0" w:color="auto"/>
            </w:tcBorders>
            <w:vAlign w:val="center"/>
          </w:tcPr>
          <w:p w:rsidR="006F14D2" w:rsidRPr="00A700BF" w:rsidRDefault="006F14D2" w:rsidP="00363BA3">
            <w:pPr>
              <w:spacing w:after="0" w:line="240" w:lineRule="auto"/>
              <w:jc w:val="center"/>
              <w:rPr>
                <w:rFonts w:ascii="Times New Roman" w:hAnsi="Times New Roman" w:cs="Times New Roman"/>
                <w:b/>
                <w:sz w:val="34"/>
                <w:szCs w:val="34"/>
              </w:rPr>
            </w:pPr>
            <w:r w:rsidRPr="00A700BF">
              <w:rPr>
                <w:rFonts w:ascii="Times New Roman" w:hAnsi="Times New Roman" w:cs="Times New Roman"/>
                <w:b/>
                <w:sz w:val="34"/>
                <w:szCs w:val="34"/>
              </w:rPr>
              <w:t>Республика Молдова</w:t>
            </w:r>
          </w:p>
          <w:p w:rsidR="006F14D2" w:rsidRPr="00A700BF" w:rsidRDefault="006F14D2" w:rsidP="00363BA3">
            <w:pPr>
              <w:spacing w:after="0" w:line="240" w:lineRule="auto"/>
              <w:jc w:val="center"/>
              <w:rPr>
                <w:rFonts w:ascii="Times New Roman" w:hAnsi="Times New Roman" w:cs="Times New Roman"/>
                <w:b/>
                <w:sz w:val="32"/>
                <w:szCs w:val="32"/>
              </w:rPr>
            </w:pPr>
            <w:r w:rsidRPr="00A700BF">
              <w:rPr>
                <w:rFonts w:ascii="Times New Roman" w:hAnsi="Times New Roman" w:cs="Times New Roman"/>
                <w:b/>
                <w:sz w:val="32"/>
                <w:szCs w:val="32"/>
              </w:rPr>
              <w:t>Кэушанский Суд</w:t>
            </w:r>
          </w:p>
          <w:p w:rsidR="006F14D2" w:rsidRPr="00A700BF" w:rsidRDefault="006F14D2" w:rsidP="00363BA3">
            <w:pPr>
              <w:pStyle w:val="a5"/>
              <w:jc w:val="center"/>
            </w:pPr>
          </w:p>
        </w:tc>
      </w:tr>
      <w:tr w:rsidR="006F14D2" w:rsidRPr="00A700BF" w:rsidTr="00363BA3">
        <w:trPr>
          <w:trHeight w:hRule="exact" w:val="964"/>
        </w:trPr>
        <w:tc>
          <w:tcPr>
            <w:tcW w:w="3794" w:type="dxa"/>
            <w:tcBorders>
              <w:top w:val="thinThickSmallGap" w:sz="24" w:space="0" w:color="auto"/>
              <w:bottom w:val="double" w:sz="4" w:space="0" w:color="auto"/>
            </w:tcBorders>
            <w:vAlign w:val="center"/>
          </w:tcPr>
          <w:p w:rsidR="006F14D2" w:rsidRPr="00A700BF" w:rsidRDefault="006F14D2" w:rsidP="00363BA3">
            <w:pPr>
              <w:spacing w:after="0" w:line="240" w:lineRule="auto"/>
              <w:jc w:val="center"/>
              <w:rPr>
                <w:rFonts w:ascii="Times New Roman" w:hAnsi="Times New Roman" w:cs="Times New Roman"/>
                <w:sz w:val="14"/>
                <w:szCs w:val="14"/>
                <w:lang w:val="en-US"/>
              </w:rPr>
            </w:pPr>
          </w:p>
          <w:p w:rsidR="006F14D2" w:rsidRPr="00A700BF" w:rsidRDefault="006F14D2" w:rsidP="00363BA3">
            <w:pPr>
              <w:spacing w:after="0" w:line="240" w:lineRule="auto"/>
              <w:jc w:val="center"/>
              <w:rPr>
                <w:rFonts w:ascii="Times New Roman" w:hAnsi="Times New Roman" w:cs="Times New Roman"/>
                <w:sz w:val="18"/>
                <w:szCs w:val="18"/>
                <w:lang w:val="en-US"/>
              </w:rPr>
            </w:pPr>
            <w:r w:rsidRPr="00A700BF">
              <w:rPr>
                <w:rFonts w:ascii="Times New Roman" w:hAnsi="Times New Roman" w:cs="Times New Roman"/>
                <w:sz w:val="18"/>
                <w:szCs w:val="18"/>
                <w:lang w:val="en-US"/>
              </w:rPr>
              <w:t>or. Căuşeni,  str. Ştefan cel Mare  86 .</w:t>
            </w:r>
          </w:p>
          <w:p w:rsidR="006F14D2" w:rsidRPr="00A700BF" w:rsidRDefault="006F14D2" w:rsidP="00363BA3">
            <w:pPr>
              <w:spacing w:after="0" w:line="240" w:lineRule="auto"/>
              <w:jc w:val="center"/>
              <w:rPr>
                <w:rFonts w:ascii="Times New Roman" w:hAnsi="Times New Roman" w:cs="Times New Roman"/>
                <w:spacing w:val="-6"/>
                <w:sz w:val="18"/>
                <w:szCs w:val="18"/>
                <w:lang w:val="en-US"/>
              </w:rPr>
            </w:pPr>
            <w:r w:rsidRPr="00A700BF">
              <w:rPr>
                <w:rFonts w:ascii="Times New Roman" w:hAnsi="Times New Roman" w:cs="Times New Roman"/>
                <w:spacing w:val="-6"/>
                <w:sz w:val="18"/>
                <w:szCs w:val="18"/>
                <w:lang w:val="en-US"/>
              </w:rPr>
              <w:t>tel/fax:0(243)2-25-65,</w:t>
            </w:r>
          </w:p>
          <w:p w:rsidR="006F14D2" w:rsidRPr="00A700BF" w:rsidRDefault="006F14D2" w:rsidP="00363BA3">
            <w:pPr>
              <w:pStyle w:val="1"/>
              <w:rPr>
                <w:b w:val="0"/>
                <w:sz w:val="18"/>
                <w:szCs w:val="18"/>
                <w:lang w:val="en-US"/>
              </w:rPr>
            </w:pPr>
            <w:r w:rsidRPr="00A700BF">
              <w:rPr>
                <w:b w:val="0"/>
                <w:spacing w:val="-6"/>
                <w:sz w:val="18"/>
                <w:szCs w:val="18"/>
                <w:lang w:val="en-US"/>
              </w:rPr>
              <w:t>e-mail:</w:t>
            </w:r>
            <w:r w:rsidRPr="00A700BF">
              <w:rPr>
                <w:b w:val="0"/>
                <w:sz w:val="18"/>
                <w:szCs w:val="18"/>
                <w:lang w:val="en-US"/>
              </w:rPr>
              <w:t xml:space="preserve"> </w:t>
            </w:r>
            <w:hyperlink r:id="rId6" w:history="1">
              <w:r w:rsidRPr="00A700BF">
                <w:rPr>
                  <w:rStyle w:val="a3"/>
                  <w:b w:val="0"/>
                  <w:sz w:val="18"/>
                  <w:szCs w:val="18"/>
                  <w:lang w:val="en-US"/>
                </w:rPr>
                <w:t>jca@justice.md</w:t>
              </w:r>
            </w:hyperlink>
          </w:p>
          <w:p w:rsidR="006F14D2" w:rsidRPr="00A700BF" w:rsidRDefault="006F14D2" w:rsidP="00363BA3">
            <w:pPr>
              <w:spacing w:after="0" w:line="240" w:lineRule="auto"/>
              <w:rPr>
                <w:rFonts w:ascii="Times New Roman" w:hAnsi="Times New Roman" w:cs="Times New Roman"/>
                <w:sz w:val="10"/>
                <w:szCs w:val="10"/>
                <w:lang w:val="en-US"/>
              </w:rPr>
            </w:pPr>
          </w:p>
        </w:tc>
        <w:tc>
          <w:tcPr>
            <w:tcW w:w="2268" w:type="dxa"/>
            <w:tcBorders>
              <w:top w:val="thinThickSmallGap" w:sz="24" w:space="0" w:color="auto"/>
              <w:bottom w:val="double" w:sz="4" w:space="0" w:color="auto"/>
            </w:tcBorders>
            <w:vAlign w:val="center"/>
          </w:tcPr>
          <w:p w:rsidR="006F14D2" w:rsidRPr="00A700BF" w:rsidRDefault="006F14D2" w:rsidP="00363BA3">
            <w:pPr>
              <w:pStyle w:val="a5"/>
              <w:jc w:val="center"/>
              <w:rPr>
                <w:lang w:val="en-US"/>
              </w:rPr>
            </w:pPr>
          </w:p>
        </w:tc>
        <w:tc>
          <w:tcPr>
            <w:tcW w:w="3969" w:type="dxa"/>
            <w:tcBorders>
              <w:top w:val="thinThickSmallGap" w:sz="24" w:space="0" w:color="auto"/>
              <w:bottom w:val="double" w:sz="4" w:space="0" w:color="auto"/>
            </w:tcBorders>
          </w:tcPr>
          <w:p w:rsidR="006F14D2" w:rsidRPr="00765304" w:rsidRDefault="006F14D2" w:rsidP="00363BA3">
            <w:pPr>
              <w:spacing w:after="0" w:line="240" w:lineRule="auto"/>
              <w:jc w:val="center"/>
              <w:rPr>
                <w:rFonts w:ascii="Times New Roman" w:hAnsi="Times New Roman" w:cs="Times New Roman"/>
                <w:spacing w:val="-4"/>
                <w:sz w:val="18"/>
                <w:szCs w:val="18"/>
              </w:rPr>
            </w:pPr>
          </w:p>
          <w:p w:rsidR="006F14D2" w:rsidRPr="00A700BF" w:rsidRDefault="006F14D2" w:rsidP="00363BA3">
            <w:pPr>
              <w:spacing w:after="0" w:line="240" w:lineRule="auto"/>
              <w:jc w:val="center"/>
              <w:rPr>
                <w:rFonts w:ascii="Times New Roman" w:hAnsi="Times New Roman" w:cs="Times New Roman"/>
                <w:spacing w:val="-4"/>
                <w:sz w:val="18"/>
                <w:szCs w:val="18"/>
              </w:rPr>
            </w:pPr>
            <w:r w:rsidRPr="00A700BF">
              <w:rPr>
                <w:rFonts w:ascii="Times New Roman" w:hAnsi="Times New Roman" w:cs="Times New Roman"/>
                <w:spacing w:val="-4"/>
                <w:sz w:val="18"/>
                <w:szCs w:val="18"/>
              </w:rPr>
              <w:t>г. Кaушаны,  ул. Штефан чел Маре 86.</w:t>
            </w:r>
          </w:p>
          <w:p w:rsidR="006F14D2" w:rsidRPr="00A700BF" w:rsidRDefault="006F14D2" w:rsidP="00363BA3">
            <w:pPr>
              <w:pStyle w:val="1"/>
              <w:rPr>
                <w:b w:val="0"/>
                <w:spacing w:val="-6"/>
                <w:sz w:val="18"/>
                <w:szCs w:val="18"/>
              </w:rPr>
            </w:pPr>
            <w:r w:rsidRPr="00A700BF">
              <w:rPr>
                <w:b w:val="0"/>
                <w:spacing w:val="-6"/>
                <w:sz w:val="18"/>
                <w:szCs w:val="18"/>
              </w:rPr>
              <w:t>тел/факс:0(243)2-25-65,</w:t>
            </w:r>
          </w:p>
          <w:p w:rsidR="006F14D2" w:rsidRPr="00A700BF" w:rsidRDefault="006F14D2" w:rsidP="00363BA3">
            <w:pPr>
              <w:pStyle w:val="1"/>
            </w:pPr>
            <w:r w:rsidRPr="00A700BF">
              <w:rPr>
                <w:b w:val="0"/>
                <w:spacing w:val="-6"/>
                <w:sz w:val="18"/>
                <w:szCs w:val="18"/>
              </w:rPr>
              <w:t>e-mail:</w:t>
            </w:r>
            <w:r w:rsidRPr="00A700BF">
              <w:rPr>
                <w:b w:val="0"/>
                <w:sz w:val="18"/>
                <w:szCs w:val="18"/>
              </w:rPr>
              <w:t xml:space="preserve"> </w:t>
            </w:r>
            <w:hyperlink r:id="rId7" w:history="1">
              <w:r w:rsidRPr="00A700BF">
                <w:rPr>
                  <w:rStyle w:val="a3"/>
                  <w:b w:val="0"/>
                  <w:sz w:val="18"/>
                  <w:szCs w:val="18"/>
                </w:rPr>
                <w:t>jca@justice.md</w:t>
              </w:r>
            </w:hyperlink>
          </w:p>
        </w:tc>
      </w:tr>
    </w:tbl>
    <w:p w:rsidR="006F14D2" w:rsidRDefault="006F14D2" w:rsidP="006F14D2">
      <w:pPr>
        <w:pStyle w:val="11"/>
        <w:jc w:val="center"/>
        <w:rPr>
          <w:rFonts w:ascii="Times New Roman" w:hAnsi="Times New Roman"/>
          <w:b/>
          <w:sz w:val="28"/>
          <w:szCs w:val="28"/>
          <w:lang w:val="ro-RO"/>
        </w:rPr>
      </w:pPr>
    </w:p>
    <w:p w:rsidR="006F14D2" w:rsidRPr="00642401" w:rsidRDefault="006F14D2" w:rsidP="006F14D2">
      <w:pPr>
        <w:pStyle w:val="11"/>
        <w:jc w:val="center"/>
        <w:rPr>
          <w:rFonts w:ascii="Times New Roman" w:hAnsi="Times New Roman"/>
          <w:sz w:val="28"/>
          <w:szCs w:val="28"/>
          <w:lang w:val="ro-RO"/>
        </w:rPr>
      </w:pPr>
      <w:r w:rsidRPr="00642401">
        <w:rPr>
          <w:rFonts w:ascii="Times New Roman" w:hAnsi="Times New Roman"/>
          <w:b/>
          <w:sz w:val="28"/>
          <w:szCs w:val="28"/>
          <w:lang w:val="ro-RO"/>
        </w:rPr>
        <w:t>O R D I N</w:t>
      </w:r>
      <w:r w:rsidRPr="00642401">
        <w:rPr>
          <w:rFonts w:ascii="Times New Roman" w:hAnsi="Times New Roman"/>
          <w:sz w:val="28"/>
          <w:szCs w:val="28"/>
          <w:lang w:val="ro-RO"/>
        </w:rPr>
        <w:t xml:space="preserve"> nr. _</w:t>
      </w:r>
      <w:r>
        <w:rPr>
          <w:rFonts w:ascii="Times New Roman" w:hAnsi="Times New Roman"/>
          <w:sz w:val="28"/>
          <w:szCs w:val="28"/>
          <w:lang w:val="ro-RO"/>
        </w:rPr>
        <w:t>225</w:t>
      </w:r>
      <w:r w:rsidRPr="00642401">
        <w:rPr>
          <w:rFonts w:ascii="Times New Roman" w:hAnsi="Times New Roman"/>
          <w:sz w:val="28"/>
          <w:szCs w:val="28"/>
          <w:lang w:val="ro-RO"/>
        </w:rPr>
        <w:t>_</w:t>
      </w:r>
    </w:p>
    <w:p w:rsidR="006F14D2" w:rsidRPr="00A700BF" w:rsidRDefault="006F14D2" w:rsidP="006F14D2">
      <w:pPr>
        <w:pStyle w:val="11"/>
        <w:rPr>
          <w:rFonts w:ascii="Times New Roman" w:hAnsi="Times New Roman"/>
          <w:sz w:val="24"/>
          <w:szCs w:val="24"/>
        </w:rPr>
      </w:pPr>
    </w:p>
    <w:p w:rsidR="006F14D2" w:rsidRPr="00642401" w:rsidRDefault="006F14D2" w:rsidP="006F14D2">
      <w:pPr>
        <w:pStyle w:val="11"/>
        <w:rPr>
          <w:rFonts w:ascii="Times New Roman" w:hAnsi="Times New Roman"/>
          <w:sz w:val="28"/>
          <w:szCs w:val="28"/>
          <w:lang w:val="ro-RO"/>
        </w:rPr>
      </w:pPr>
      <w:r w:rsidRPr="00642401">
        <w:rPr>
          <w:rFonts w:ascii="Times New Roman" w:hAnsi="Times New Roman"/>
          <w:sz w:val="28"/>
          <w:szCs w:val="28"/>
          <w:lang w:val="ro-RO"/>
        </w:rPr>
        <w:t xml:space="preserve">  </w:t>
      </w:r>
      <w:r>
        <w:rPr>
          <w:rFonts w:ascii="Times New Roman" w:hAnsi="Times New Roman"/>
          <w:sz w:val="28"/>
          <w:szCs w:val="28"/>
          <w:lang w:val="ro-RO"/>
        </w:rPr>
        <w:t xml:space="preserve">  </w:t>
      </w:r>
      <w:r w:rsidRPr="007D071A">
        <w:rPr>
          <w:rFonts w:ascii="Times New Roman" w:hAnsi="Times New Roman"/>
          <w:sz w:val="28"/>
          <w:szCs w:val="28"/>
        </w:rPr>
        <w:t>0</w:t>
      </w:r>
      <w:r>
        <w:rPr>
          <w:rFonts w:ascii="Times New Roman" w:hAnsi="Times New Roman"/>
          <w:sz w:val="28"/>
          <w:szCs w:val="28"/>
          <w:lang w:val="ro-RO"/>
        </w:rPr>
        <w:t xml:space="preserve">1 </w:t>
      </w:r>
      <w:r>
        <w:rPr>
          <w:rFonts w:ascii="Times New Roman" w:hAnsi="Times New Roman"/>
          <w:sz w:val="28"/>
          <w:szCs w:val="28"/>
          <w:lang w:val="ro-MD"/>
        </w:rPr>
        <w:t>septembrie</w:t>
      </w:r>
      <w:r>
        <w:rPr>
          <w:rFonts w:ascii="Times New Roman" w:hAnsi="Times New Roman"/>
          <w:sz w:val="28"/>
          <w:szCs w:val="28"/>
          <w:lang w:val="ro-RO"/>
        </w:rPr>
        <w:t xml:space="preserve"> </w:t>
      </w:r>
      <w:r w:rsidRPr="00642401">
        <w:rPr>
          <w:rFonts w:ascii="Times New Roman" w:hAnsi="Times New Roman"/>
          <w:sz w:val="28"/>
          <w:szCs w:val="28"/>
          <w:lang w:val="ro-RO"/>
        </w:rPr>
        <w:t xml:space="preserve"> 20</w:t>
      </w:r>
      <w:r>
        <w:rPr>
          <w:rFonts w:ascii="Times New Roman" w:hAnsi="Times New Roman"/>
          <w:sz w:val="28"/>
          <w:szCs w:val="28"/>
          <w:lang w:val="ro-RO"/>
        </w:rPr>
        <w:t>20</w:t>
      </w:r>
      <w:r w:rsidRPr="00642401">
        <w:rPr>
          <w:rFonts w:ascii="Times New Roman" w:hAnsi="Times New Roman"/>
          <w:sz w:val="28"/>
          <w:szCs w:val="28"/>
          <w:lang w:val="ro-RO"/>
        </w:rPr>
        <w:t xml:space="preserve">                                                    </w:t>
      </w:r>
      <w:r>
        <w:rPr>
          <w:rFonts w:ascii="Times New Roman" w:hAnsi="Times New Roman"/>
          <w:sz w:val="28"/>
          <w:szCs w:val="28"/>
          <w:lang w:val="ro-RO"/>
        </w:rPr>
        <w:t xml:space="preserve">                  </w:t>
      </w:r>
      <w:r w:rsidRPr="00642401">
        <w:rPr>
          <w:rFonts w:ascii="Times New Roman" w:hAnsi="Times New Roman"/>
          <w:sz w:val="28"/>
          <w:szCs w:val="28"/>
          <w:lang w:val="ro-RO"/>
        </w:rPr>
        <w:t xml:space="preserve"> </w:t>
      </w:r>
      <w:r>
        <w:rPr>
          <w:rFonts w:ascii="Times New Roman" w:hAnsi="Times New Roman"/>
          <w:sz w:val="28"/>
          <w:szCs w:val="28"/>
          <w:lang w:val="ro-RO"/>
        </w:rPr>
        <w:t xml:space="preserve">    </w:t>
      </w:r>
      <w:r w:rsidRPr="00642401">
        <w:rPr>
          <w:rFonts w:ascii="Times New Roman" w:hAnsi="Times New Roman"/>
          <w:sz w:val="28"/>
          <w:szCs w:val="28"/>
          <w:lang w:val="ro-RO"/>
        </w:rPr>
        <w:t xml:space="preserve"> or. Căuşeni                                                              </w:t>
      </w:r>
    </w:p>
    <w:p w:rsidR="006F14D2" w:rsidRPr="00642401" w:rsidRDefault="006F14D2" w:rsidP="006F14D2">
      <w:pPr>
        <w:pStyle w:val="11"/>
        <w:rPr>
          <w:rFonts w:ascii="Times New Roman" w:hAnsi="Times New Roman"/>
          <w:sz w:val="28"/>
          <w:szCs w:val="28"/>
          <w:lang w:val="ro-RO"/>
        </w:rPr>
      </w:pPr>
    </w:p>
    <w:p w:rsidR="006F14D2" w:rsidRPr="005A662D" w:rsidRDefault="006F14D2" w:rsidP="006F14D2">
      <w:pPr>
        <w:pStyle w:val="11"/>
        <w:rPr>
          <w:rFonts w:ascii="Times New Roman" w:hAnsi="Times New Roman"/>
          <w:b/>
          <w:sz w:val="28"/>
          <w:szCs w:val="28"/>
          <w:lang w:val="ro-RO"/>
        </w:rPr>
      </w:pPr>
    </w:p>
    <w:p w:rsidR="006F14D2" w:rsidRPr="005A662D" w:rsidRDefault="006F14D2" w:rsidP="006F14D2">
      <w:pPr>
        <w:pStyle w:val="11"/>
        <w:jc w:val="both"/>
        <w:rPr>
          <w:rFonts w:ascii="Times New Roman" w:hAnsi="Times New Roman"/>
          <w:b/>
          <w:iCs/>
          <w:sz w:val="28"/>
          <w:szCs w:val="28"/>
          <w:lang w:val="ro-RO"/>
        </w:rPr>
      </w:pPr>
      <w:r w:rsidRPr="005A662D">
        <w:rPr>
          <w:rFonts w:ascii="Times New Roman" w:hAnsi="Times New Roman"/>
          <w:b/>
          <w:iCs/>
          <w:sz w:val="28"/>
          <w:szCs w:val="28"/>
          <w:lang w:val="ro-MD"/>
        </w:rPr>
        <w:t>,, Cu pr</w:t>
      </w:r>
      <w:r w:rsidRPr="005A662D">
        <w:rPr>
          <w:rFonts w:ascii="Times New Roman" w:hAnsi="Times New Roman"/>
          <w:b/>
          <w:iCs/>
          <w:sz w:val="28"/>
          <w:szCs w:val="28"/>
          <w:lang w:val="ro-RO"/>
        </w:rPr>
        <w:t xml:space="preserve">ivire la  </w:t>
      </w:r>
      <w:r>
        <w:rPr>
          <w:rFonts w:ascii="Times New Roman" w:hAnsi="Times New Roman"/>
          <w:b/>
          <w:iCs/>
          <w:sz w:val="28"/>
          <w:szCs w:val="28"/>
          <w:lang w:val="ro-RO"/>
        </w:rPr>
        <w:t xml:space="preserve">desfășurarea activității Judecătorie Căușeni sediul Central, în regim special de lucru, în legătură cu  confirmarea cazurilor de Covid  al unor angajați </w:t>
      </w:r>
      <w:r w:rsidRPr="005A662D">
        <w:rPr>
          <w:rFonts w:ascii="Times New Roman" w:hAnsi="Times New Roman"/>
          <w:b/>
          <w:iCs/>
          <w:sz w:val="28"/>
          <w:szCs w:val="28"/>
          <w:lang w:val="ro-RO"/>
        </w:rPr>
        <w:t>”</w:t>
      </w:r>
    </w:p>
    <w:p w:rsidR="006F14D2" w:rsidRPr="00642401" w:rsidRDefault="006F14D2" w:rsidP="006F14D2">
      <w:pPr>
        <w:pStyle w:val="11"/>
        <w:rPr>
          <w:rFonts w:ascii="Times New Roman" w:hAnsi="Times New Roman"/>
          <w:iCs/>
          <w:sz w:val="28"/>
          <w:szCs w:val="28"/>
          <w:lang w:val="ro-MD"/>
        </w:rPr>
      </w:pPr>
      <w:r>
        <w:rPr>
          <w:rFonts w:ascii="Times New Roman" w:hAnsi="Times New Roman"/>
          <w:iCs/>
          <w:sz w:val="28"/>
          <w:szCs w:val="28"/>
          <w:lang w:val="ro-RO"/>
        </w:rPr>
        <w:t xml:space="preserve"> </w:t>
      </w:r>
    </w:p>
    <w:p w:rsidR="006F14D2" w:rsidRPr="008435DC" w:rsidRDefault="006F14D2" w:rsidP="006F14D2">
      <w:pPr>
        <w:pStyle w:val="11"/>
        <w:rPr>
          <w:rFonts w:ascii="Times New Roman" w:hAnsi="Times New Roman"/>
          <w:iCs/>
          <w:sz w:val="28"/>
          <w:szCs w:val="28"/>
          <w:lang w:val="ro-MD"/>
        </w:rPr>
      </w:pPr>
      <w:r>
        <w:rPr>
          <w:rFonts w:ascii="Times New Roman" w:hAnsi="Times New Roman"/>
          <w:iCs/>
          <w:sz w:val="28"/>
          <w:szCs w:val="28"/>
          <w:lang w:val="ro-MD"/>
        </w:rPr>
        <w:tab/>
      </w:r>
    </w:p>
    <w:p w:rsidR="006F14D2" w:rsidRPr="008435DC" w:rsidRDefault="006F14D2" w:rsidP="006F14D2">
      <w:pPr>
        <w:pStyle w:val="11"/>
        <w:jc w:val="both"/>
        <w:rPr>
          <w:rFonts w:ascii="Times New Roman" w:hAnsi="Times New Roman"/>
          <w:iCs/>
          <w:sz w:val="28"/>
          <w:szCs w:val="28"/>
          <w:lang w:val="ro-MD"/>
        </w:rPr>
      </w:pPr>
      <w:r w:rsidRPr="008435DC">
        <w:rPr>
          <w:rFonts w:ascii="Times New Roman" w:hAnsi="Times New Roman"/>
          <w:iCs/>
          <w:sz w:val="28"/>
          <w:szCs w:val="28"/>
          <w:lang w:val="ro-MD"/>
        </w:rPr>
        <w:tab/>
        <w:t xml:space="preserve">În temeiul Hotărîrii nr. 10 din 15 mai 2020 a </w:t>
      </w:r>
      <w:r w:rsidRPr="008435DC">
        <w:rPr>
          <w:rFonts w:ascii="Times New Roman" w:eastAsiaTheme="minorHAnsi" w:hAnsi="Times New Roman"/>
          <w:iCs/>
          <w:color w:val="393F4C"/>
          <w:sz w:val="28"/>
          <w:szCs w:val="28"/>
          <w:shd w:val="clear" w:color="auto" w:fill="FFFFFF"/>
        </w:rPr>
        <w:t>a Comisiei Naţionale Extraordinare de Sănătate Publică,</w:t>
      </w:r>
      <w:r w:rsidRPr="008435DC">
        <w:rPr>
          <w:rFonts w:ascii="Times New Roman" w:eastAsiaTheme="minorHAnsi" w:hAnsi="Times New Roman"/>
          <w:color w:val="393F4C"/>
          <w:sz w:val="28"/>
          <w:szCs w:val="28"/>
          <w:shd w:val="clear" w:color="auto" w:fill="FFFFFF"/>
        </w:rPr>
        <w:t> </w:t>
      </w:r>
      <w:r w:rsidRPr="008435DC">
        <w:rPr>
          <w:rFonts w:ascii="Times New Roman" w:eastAsiaTheme="minorHAnsi" w:hAnsi="Times New Roman"/>
          <w:iCs/>
          <w:color w:val="393F4C"/>
          <w:sz w:val="28"/>
          <w:szCs w:val="28"/>
          <w:shd w:val="clear" w:color="auto" w:fill="FFFFFF"/>
        </w:rPr>
        <w:t>Legii nr. 69  din  21.05.2020</w:t>
      </w:r>
      <w:r w:rsidRPr="008435DC">
        <w:rPr>
          <w:rFonts w:ascii="Times New Roman" w:eastAsiaTheme="minorHAnsi" w:hAnsi="Times New Roman"/>
          <w:color w:val="393F4C"/>
          <w:sz w:val="28"/>
          <w:szCs w:val="28"/>
          <w:shd w:val="clear" w:color="auto" w:fill="FFFFFF"/>
        </w:rPr>
        <w:t> </w:t>
      </w:r>
      <w:r w:rsidRPr="008435DC">
        <w:rPr>
          <w:rFonts w:ascii="Times New Roman" w:eastAsiaTheme="minorHAnsi" w:hAnsi="Times New Roman"/>
          <w:iCs/>
          <w:color w:val="393F4C"/>
          <w:sz w:val="28"/>
          <w:szCs w:val="28"/>
          <w:shd w:val="clear" w:color="auto" w:fill="FFFFFF"/>
        </w:rPr>
        <w:t xml:space="preserve">cu privire la instituirea unor măsuri pe perioada stării de urgenţă în sănătate publică şi modificarea unor acte normative și Legii privind organizarea judecătorească nr.514-XIII din 06.07.1995, </w:t>
      </w:r>
      <w:r w:rsidRPr="008435DC">
        <w:rPr>
          <w:rFonts w:ascii="Times New Roman" w:hAnsi="Times New Roman"/>
          <w:iCs/>
          <w:sz w:val="28"/>
          <w:szCs w:val="28"/>
          <w:lang w:val="ro-MD"/>
        </w:rPr>
        <w:t xml:space="preserve">   </w:t>
      </w:r>
    </w:p>
    <w:p w:rsidR="006F14D2" w:rsidRPr="00642401" w:rsidRDefault="006F14D2" w:rsidP="006F14D2">
      <w:pPr>
        <w:pStyle w:val="11"/>
        <w:ind w:firstLine="708"/>
        <w:jc w:val="both"/>
        <w:rPr>
          <w:rFonts w:ascii="Times New Roman" w:hAnsi="Times New Roman"/>
          <w:iCs/>
          <w:sz w:val="28"/>
          <w:szCs w:val="28"/>
          <w:lang w:val="ro-MD"/>
        </w:rPr>
      </w:pPr>
      <w:r>
        <w:rPr>
          <w:rFonts w:ascii="Times New Roman" w:hAnsi="Times New Roman"/>
          <w:iCs/>
          <w:sz w:val="28"/>
          <w:szCs w:val="28"/>
          <w:lang w:val="ro-MD"/>
        </w:rPr>
        <w:t xml:space="preserve"> </w:t>
      </w:r>
    </w:p>
    <w:p w:rsidR="006F14D2" w:rsidRDefault="006F14D2" w:rsidP="006F14D2">
      <w:pPr>
        <w:pStyle w:val="11"/>
        <w:jc w:val="center"/>
        <w:rPr>
          <w:rStyle w:val="a4"/>
          <w:b/>
          <w:i w:val="0"/>
          <w:sz w:val="28"/>
          <w:szCs w:val="28"/>
          <w:lang w:val="ro-RO"/>
        </w:rPr>
      </w:pPr>
      <w:r w:rsidRPr="005A662D">
        <w:rPr>
          <w:rStyle w:val="a4"/>
          <w:b/>
          <w:i w:val="0"/>
          <w:sz w:val="28"/>
          <w:szCs w:val="28"/>
          <w:lang w:val="ro-RO"/>
        </w:rPr>
        <w:t>O R D O N:</w:t>
      </w:r>
    </w:p>
    <w:p w:rsidR="006F14D2" w:rsidRPr="005A662D" w:rsidRDefault="006F14D2" w:rsidP="006F14D2">
      <w:pPr>
        <w:pStyle w:val="11"/>
        <w:jc w:val="center"/>
        <w:rPr>
          <w:rStyle w:val="a4"/>
          <w:b/>
          <w:i w:val="0"/>
          <w:sz w:val="28"/>
          <w:szCs w:val="28"/>
          <w:lang w:val="ro-RO"/>
        </w:rPr>
      </w:pPr>
    </w:p>
    <w:p w:rsidR="006F14D2" w:rsidRPr="008435DC" w:rsidRDefault="006F14D2" w:rsidP="006F14D2">
      <w:pPr>
        <w:pStyle w:val="11"/>
        <w:jc w:val="both"/>
        <w:rPr>
          <w:rFonts w:ascii="Times New Roman" w:hAnsi="Times New Roman"/>
          <w:iCs/>
          <w:sz w:val="28"/>
          <w:szCs w:val="28"/>
          <w:lang w:val="ro-RO"/>
        </w:rPr>
      </w:pPr>
      <w:r w:rsidRPr="008435DC">
        <w:rPr>
          <w:rStyle w:val="a4"/>
          <w:i w:val="0"/>
          <w:sz w:val="28"/>
          <w:szCs w:val="28"/>
          <w:lang w:val="ro-RO"/>
        </w:rPr>
        <w:t xml:space="preserve">1. </w:t>
      </w:r>
      <w:r w:rsidRPr="008435DC">
        <w:rPr>
          <w:rFonts w:ascii="Times New Roman" w:hAnsi="Times New Roman"/>
          <w:color w:val="393F4C"/>
          <w:sz w:val="28"/>
          <w:szCs w:val="28"/>
          <w:shd w:val="clear" w:color="auto" w:fill="FFFFFF"/>
          <w:lang w:val="ro-RO"/>
        </w:rPr>
        <w:t xml:space="preserve">În consecința faptului că un </w:t>
      </w:r>
      <w:r>
        <w:rPr>
          <w:rFonts w:ascii="Times New Roman" w:hAnsi="Times New Roman"/>
          <w:color w:val="393F4C"/>
          <w:sz w:val="28"/>
          <w:szCs w:val="28"/>
          <w:shd w:val="clear" w:color="auto" w:fill="FFFFFF"/>
          <w:lang w:val="ro-RO"/>
        </w:rPr>
        <w:t>număr de angajați</w:t>
      </w:r>
      <w:r w:rsidRPr="008435DC">
        <w:rPr>
          <w:rFonts w:ascii="Times New Roman" w:hAnsi="Times New Roman"/>
          <w:color w:val="393F4C"/>
          <w:sz w:val="28"/>
          <w:szCs w:val="28"/>
          <w:shd w:val="clear" w:color="auto" w:fill="FFFFFF"/>
          <w:lang w:val="ro-RO"/>
        </w:rPr>
        <w:t xml:space="preserve"> </w:t>
      </w:r>
      <w:r>
        <w:rPr>
          <w:rFonts w:ascii="Times New Roman" w:hAnsi="Times New Roman"/>
          <w:color w:val="393F4C"/>
          <w:sz w:val="28"/>
          <w:szCs w:val="28"/>
          <w:shd w:val="clear" w:color="auto" w:fill="FFFFFF"/>
          <w:lang w:val="ro-RO"/>
        </w:rPr>
        <w:t>din cadrul</w:t>
      </w:r>
      <w:r w:rsidRPr="008435DC">
        <w:rPr>
          <w:rFonts w:ascii="Times New Roman" w:hAnsi="Times New Roman"/>
          <w:color w:val="393F4C"/>
          <w:sz w:val="28"/>
          <w:szCs w:val="28"/>
          <w:shd w:val="clear" w:color="auto" w:fill="FFFFFF"/>
          <w:lang w:val="ro-RO"/>
        </w:rPr>
        <w:t xml:space="preserve"> Judecătoriei Căușeni sediul Central a</w:t>
      </w:r>
      <w:r>
        <w:rPr>
          <w:rFonts w:ascii="Times New Roman" w:hAnsi="Times New Roman"/>
          <w:color w:val="393F4C"/>
          <w:sz w:val="28"/>
          <w:szCs w:val="28"/>
          <w:shd w:val="clear" w:color="auto" w:fill="FFFFFF"/>
          <w:lang w:val="ro-RO"/>
        </w:rPr>
        <w:t>u fost diagnosticați</w:t>
      </w:r>
      <w:r w:rsidRPr="008435DC">
        <w:rPr>
          <w:rFonts w:ascii="Times New Roman" w:hAnsi="Times New Roman"/>
          <w:color w:val="393F4C"/>
          <w:sz w:val="28"/>
          <w:szCs w:val="28"/>
          <w:shd w:val="clear" w:color="auto" w:fill="FFFFFF"/>
          <w:lang w:val="ro-RO"/>
        </w:rPr>
        <w:t xml:space="preserve">  cu COVID-19, se </w:t>
      </w:r>
      <w:r>
        <w:rPr>
          <w:rFonts w:ascii="Times New Roman" w:hAnsi="Times New Roman"/>
          <w:color w:val="393F4C"/>
          <w:sz w:val="28"/>
          <w:szCs w:val="28"/>
          <w:shd w:val="clear" w:color="auto" w:fill="FFFFFF"/>
          <w:lang w:val="ro-RO"/>
        </w:rPr>
        <w:t>prelungește</w:t>
      </w:r>
      <w:r w:rsidRPr="008435DC">
        <w:rPr>
          <w:rFonts w:ascii="Times New Roman" w:hAnsi="Times New Roman"/>
          <w:color w:val="393F4C"/>
          <w:sz w:val="28"/>
          <w:szCs w:val="28"/>
          <w:shd w:val="clear" w:color="auto" w:fill="FFFFFF"/>
          <w:lang w:val="ro-RO"/>
        </w:rPr>
        <w:t xml:space="preserve"> regim</w:t>
      </w:r>
      <w:r>
        <w:rPr>
          <w:rFonts w:ascii="Times New Roman" w:hAnsi="Times New Roman"/>
          <w:color w:val="393F4C"/>
          <w:sz w:val="28"/>
          <w:szCs w:val="28"/>
          <w:shd w:val="clear" w:color="auto" w:fill="FFFFFF"/>
          <w:lang w:val="ro-RO"/>
        </w:rPr>
        <w:t>ul</w:t>
      </w:r>
      <w:r w:rsidRPr="008435DC">
        <w:rPr>
          <w:rFonts w:ascii="Times New Roman" w:hAnsi="Times New Roman"/>
          <w:color w:val="393F4C"/>
          <w:sz w:val="28"/>
          <w:szCs w:val="28"/>
          <w:shd w:val="clear" w:color="auto" w:fill="FFFFFF"/>
          <w:lang w:val="ro-RO"/>
        </w:rPr>
        <w:t xml:space="preserve"> special de muncă</w:t>
      </w:r>
      <w:r w:rsidR="00765304">
        <w:rPr>
          <w:rFonts w:ascii="Times New Roman" w:hAnsi="Times New Roman"/>
          <w:color w:val="393F4C"/>
          <w:sz w:val="28"/>
          <w:szCs w:val="28"/>
          <w:shd w:val="clear" w:color="auto" w:fill="FFFFFF"/>
          <w:lang w:val="ro-RO"/>
        </w:rPr>
        <w:t xml:space="preserve"> stabilit</w:t>
      </w:r>
      <w:bookmarkStart w:id="0" w:name="_GoBack"/>
      <w:bookmarkEnd w:id="0"/>
      <w:r w:rsidRPr="008435DC">
        <w:rPr>
          <w:rStyle w:val="a4"/>
          <w:i w:val="0"/>
          <w:sz w:val="28"/>
          <w:szCs w:val="28"/>
          <w:lang w:val="ro-RO"/>
        </w:rPr>
        <w:t xml:space="preserve"> </w:t>
      </w:r>
      <w:r>
        <w:rPr>
          <w:rStyle w:val="a4"/>
          <w:i w:val="0"/>
          <w:sz w:val="28"/>
          <w:szCs w:val="28"/>
          <w:lang w:val="ro-RO"/>
        </w:rPr>
        <w:t xml:space="preserve">conform ordinului nr. 206 din 22.08.2020, </w:t>
      </w:r>
      <w:r w:rsidRPr="008435DC">
        <w:rPr>
          <w:rFonts w:ascii="Times New Roman" w:hAnsi="Times New Roman"/>
          <w:color w:val="393F4C"/>
          <w:sz w:val="28"/>
          <w:szCs w:val="28"/>
          <w:shd w:val="clear" w:color="auto" w:fill="FFFFFF"/>
          <w:lang w:val="ro-RO"/>
        </w:rPr>
        <w:t xml:space="preserve">începând cu </w:t>
      </w:r>
      <w:r>
        <w:rPr>
          <w:rFonts w:ascii="Times New Roman" w:hAnsi="Times New Roman"/>
          <w:color w:val="393F4C"/>
          <w:sz w:val="28"/>
          <w:szCs w:val="28"/>
          <w:shd w:val="clear" w:color="auto" w:fill="FFFFFF"/>
          <w:lang w:val="ro-RO"/>
        </w:rPr>
        <w:t>data de 02.09.202</w:t>
      </w:r>
      <w:r w:rsidRPr="008435DC">
        <w:rPr>
          <w:rFonts w:ascii="Times New Roman" w:hAnsi="Times New Roman"/>
          <w:color w:val="393F4C"/>
          <w:sz w:val="28"/>
          <w:szCs w:val="28"/>
          <w:shd w:val="clear" w:color="auto" w:fill="FFFFFF"/>
          <w:lang w:val="ro-RO"/>
        </w:rPr>
        <w:t>0</w:t>
      </w:r>
      <w:r>
        <w:rPr>
          <w:rFonts w:ascii="Times New Roman" w:hAnsi="Times New Roman"/>
          <w:color w:val="393F4C"/>
          <w:sz w:val="28"/>
          <w:szCs w:val="28"/>
          <w:shd w:val="clear" w:color="auto" w:fill="FFFFFF"/>
          <w:lang w:val="ro-RO"/>
        </w:rPr>
        <w:t xml:space="preserve"> pînă pe data de 06.09.2020 inclusiv</w:t>
      </w:r>
      <w:r w:rsidRPr="008435DC">
        <w:rPr>
          <w:rFonts w:ascii="Times New Roman" w:hAnsi="Times New Roman"/>
          <w:color w:val="393F4C"/>
          <w:sz w:val="28"/>
          <w:szCs w:val="28"/>
          <w:shd w:val="clear" w:color="auto" w:fill="FFFFFF"/>
          <w:lang w:val="ro-RO"/>
        </w:rPr>
        <w:t xml:space="preserve">, </w:t>
      </w:r>
      <w:r w:rsidRPr="008435DC">
        <w:rPr>
          <w:rFonts w:ascii="Times New Roman" w:hAnsi="Times New Roman"/>
          <w:iCs/>
          <w:sz w:val="28"/>
          <w:szCs w:val="28"/>
          <w:lang w:val="ro-MD" w:eastAsia="ru-RU"/>
        </w:rPr>
        <w:t>după cum urmează:</w:t>
      </w:r>
    </w:p>
    <w:p w:rsidR="006F14D2" w:rsidRPr="005A662D" w:rsidRDefault="006F14D2" w:rsidP="006F14D2">
      <w:pPr>
        <w:pStyle w:val="11"/>
        <w:numPr>
          <w:ilvl w:val="0"/>
          <w:numId w:val="1"/>
        </w:numPr>
        <w:jc w:val="both"/>
        <w:rPr>
          <w:rFonts w:ascii="Times New Roman" w:hAnsi="Times New Roman"/>
          <w:sz w:val="28"/>
          <w:szCs w:val="28"/>
          <w:lang w:val="ro-MD" w:eastAsia="ru-RU"/>
        </w:rPr>
      </w:pPr>
      <w:r>
        <w:rPr>
          <w:rFonts w:ascii="Times New Roman" w:hAnsi="Times New Roman"/>
          <w:iCs/>
          <w:sz w:val="28"/>
          <w:szCs w:val="28"/>
          <w:lang w:val="ro-MD" w:eastAsia="ru-RU"/>
        </w:rPr>
        <w:t>Se vor examina cauzele care, potrivit cadrului normativ se judecă fără citarea părților ( cererile cu valoare redusă, dosarele ce țin de examinare în procedură scrisă</w:t>
      </w:r>
      <w:r w:rsidRPr="005A662D">
        <w:rPr>
          <w:rFonts w:ascii="Times New Roman" w:hAnsi="Times New Roman"/>
          <w:iCs/>
          <w:sz w:val="28"/>
          <w:szCs w:val="28"/>
          <w:lang w:val="ro-MD" w:eastAsia="ru-RU"/>
        </w:rPr>
        <w:t>) și cauzele urgente, a căror amânare va fi în măsură a prejudicia interesele justiției, dintre care:</w:t>
      </w:r>
    </w:p>
    <w:p w:rsidR="006F14D2" w:rsidRPr="00EA0623" w:rsidRDefault="006F14D2" w:rsidP="006F14D2">
      <w:pPr>
        <w:pStyle w:val="11"/>
        <w:numPr>
          <w:ilvl w:val="0"/>
          <w:numId w:val="2"/>
        </w:numPr>
        <w:jc w:val="both"/>
        <w:rPr>
          <w:rFonts w:ascii="Times New Roman" w:hAnsi="Times New Roman"/>
          <w:sz w:val="28"/>
          <w:szCs w:val="28"/>
          <w:lang w:val="ro-MD" w:eastAsia="ru-RU"/>
        </w:rPr>
      </w:pPr>
      <w:r>
        <w:rPr>
          <w:rFonts w:ascii="Times New Roman" w:hAnsi="Times New Roman"/>
          <w:iCs/>
          <w:sz w:val="28"/>
          <w:szCs w:val="28"/>
          <w:lang w:val="ro-MD" w:eastAsia="ru-RU"/>
        </w:rPr>
        <w:t>În materie penală/contravențională – aplicarea și/sau prelungirea  măsurilor procesuale de constrângere, autorizarea acțiunilor de urmărire penală și a măsurilor speciale de investigații efectuate cu autorizarea judecătorului de instrucție și aplicarea măsurilor de siguranță;</w:t>
      </w:r>
    </w:p>
    <w:p w:rsidR="006F14D2" w:rsidRPr="00977512" w:rsidRDefault="006F14D2" w:rsidP="006F14D2">
      <w:pPr>
        <w:pStyle w:val="11"/>
        <w:numPr>
          <w:ilvl w:val="0"/>
          <w:numId w:val="2"/>
        </w:numPr>
        <w:jc w:val="both"/>
        <w:rPr>
          <w:rFonts w:ascii="Times New Roman" w:hAnsi="Times New Roman"/>
          <w:sz w:val="28"/>
          <w:szCs w:val="28"/>
          <w:lang w:val="ro-MD" w:eastAsia="ru-RU"/>
        </w:rPr>
      </w:pPr>
      <w:r>
        <w:rPr>
          <w:rFonts w:ascii="Times New Roman" w:hAnsi="Times New Roman"/>
          <w:iCs/>
          <w:sz w:val="28"/>
          <w:szCs w:val="28"/>
          <w:lang w:val="ro-MD" w:eastAsia="ru-RU"/>
        </w:rPr>
        <w:t>În materie civilă/de contencios administrativ – aplicarea măsurilor de protecție în cazurile de violență în familie și în cauzele de procedură specială (încuviințarea spitalizării forțate a tratamentului forțat, încuviințarea examenului psihiatric sau spitalizării în staționar de psihiatrie), luare în custodie a străinilor.</w:t>
      </w:r>
    </w:p>
    <w:p w:rsidR="006F14D2" w:rsidRPr="00977512" w:rsidRDefault="006F14D2" w:rsidP="006F14D2">
      <w:pPr>
        <w:pStyle w:val="11"/>
        <w:numPr>
          <w:ilvl w:val="0"/>
          <w:numId w:val="1"/>
        </w:numPr>
        <w:jc w:val="both"/>
        <w:rPr>
          <w:rFonts w:ascii="Times New Roman" w:hAnsi="Times New Roman"/>
          <w:sz w:val="28"/>
          <w:szCs w:val="28"/>
          <w:lang w:val="ro-MD" w:eastAsia="ru-RU"/>
        </w:rPr>
      </w:pPr>
      <w:r>
        <w:rPr>
          <w:rFonts w:ascii="Times New Roman" w:hAnsi="Times New Roman"/>
          <w:iCs/>
          <w:sz w:val="28"/>
          <w:szCs w:val="28"/>
          <w:lang w:val="ro-MD" w:eastAsia="ru-RU"/>
        </w:rPr>
        <w:lastRenderedPageBreak/>
        <w:t xml:space="preserve">Pentru toate celelalte tipuri de cauze, judecătorul va proceda la preschimbarea din oficiu, a termenelor de judecată, prin amânarea ședințelor după data de 06.09.2020 (data pasibilă revizuirii în funcție de conjunctură), cu înștiințarea obligatorie a participanților despre măsurile operate (informații care pot fi consultate inclusiv pe portalul național al instanțelor de judecată (instanțe.justice.md, cît și nemijlocit pe pagina web a Judecătoriei Căușeni </w:t>
      </w:r>
      <w:hyperlink r:id="rId8" w:history="1">
        <w:r w:rsidRPr="00EC4B35">
          <w:rPr>
            <w:rStyle w:val="a3"/>
            <w:rFonts w:ascii="Times New Roman" w:hAnsi="Times New Roman"/>
            <w:iCs/>
            <w:sz w:val="28"/>
            <w:szCs w:val="28"/>
            <w:lang w:val="ro-MD" w:eastAsia="ru-RU"/>
          </w:rPr>
          <w:t>jca@justice.md</w:t>
        </w:r>
      </w:hyperlink>
      <w:r>
        <w:rPr>
          <w:rFonts w:ascii="Times New Roman" w:hAnsi="Times New Roman"/>
          <w:iCs/>
          <w:sz w:val="28"/>
          <w:szCs w:val="28"/>
          <w:lang w:val="ro-MD" w:eastAsia="ru-RU"/>
        </w:rPr>
        <w:t>)</w:t>
      </w:r>
    </w:p>
    <w:p w:rsidR="006F14D2" w:rsidRDefault="006F14D2" w:rsidP="006F14D2">
      <w:pPr>
        <w:pStyle w:val="11"/>
        <w:jc w:val="both"/>
        <w:rPr>
          <w:rFonts w:ascii="Times New Roman" w:hAnsi="Times New Roman"/>
          <w:iCs/>
          <w:sz w:val="28"/>
          <w:szCs w:val="28"/>
          <w:lang w:val="ro-MD" w:eastAsia="ru-RU"/>
        </w:rPr>
      </w:pPr>
      <w:r>
        <w:rPr>
          <w:rFonts w:ascii="Times New Roman" w:hAnsi="Times New Roman"/>
          <w:iCs/>
          <w:sz w:val="28"/>
          <w:szCs w:val="28"/>
          <w:lang w:val="ro-MD" w:eastAsia="ru-RU"/>
        </w:rPr>
        <w:t>2. Accesul tuturor persoanelor în Secțiile, care au program  de lucru cu publicul se  restricționează în așa fel, încât depunerea cererilor și eliberarea actelor solicitate se  va efectua prin adresa de e-mail și/ori adresa poștală a sediilor corespunzătoare a instanței. În cazuri excepționale (de exemplu, ridicarea actelor de dispoziție executorii și irevocabile) se va permite accesul doar a cîte o persoană pe rînd.</w:t>
      </w:r>
    </w:p>
    <w:p w:rsidR="006F14D2" w:rsidRDefault="006F14D2" w:rsidP="006F14D2">
      <w:pPr>
        <w:pStyle w:val="11"/>
        <w:jc w:val="both"/>
        <w:rPr>
          <w:rFonts w:ascii="Times New Roman" w:hAnsi="Times New Roman"/>
          <w:iCs/>
          <w:sz w:val="28"/>
          <w:szCs w:val="28"/>
          <w:lang w:val="ro-MD" w:eastAsia="ru-RU"/>
        </w:rPr>
      </w:pPr>
      <w:r>
        <w:rPr>
          <w:rFonts w:ascii="Times New Roman" w:hAnsi="Times New Roman"/>
          <w:iCs/>
          <w:sz w:val="28"/>
          <w:szCs w:val="28"/>
          <w:lang w:val="ro-MD" w:eastAsia="ru-RU"/>
        </w:rPr>
        <w:t>3. Accesul justițiabililor în incinta sediilor instanței de judecată se va permite doar după înregistrarea datelor de identificare a acestora și doar în baza citației  pentru ziua respectivă, aspect ce urmează a fi verificat obligatoriu de către serviciul pază.</w:t>
      </w:r>
    </w:p>
    <w:p w:rsidR="006F14D2" w:rsidRDefault="006F14D2" w:rsidP="006F14D2">
      <w:pPr>
        <w:pStyle w:val="11"/>
        <w:jc w:val="both"/>
        <w:rPr>
          <w:rFonts w:ascii="Times New Roman" w:hAnsi="Times New Roman"/>
          <w:iCs/>
          <w:sz w:val="28"/>
          <w:szCs w:val="28"/>
          <w:lang w:val="ro-MD" w:eastAsia="ru-RU"/>
        </w:rPr>
      </w:pPr>
      <w:r>
        <w:rPr>
          <w:rFonts w:ascii="Times New Roman" w:hAnsi="Times New Roman"/>
          <w:iCs/>
          <w:sz w:val="28"/>
          <w:szCs w:val="28"/>
          <w:lang w:val="ro-MD" w:eastAsia="ru-RU"/>
        </w:rPr>
        <w:t xml:space="preserve">4. Depunerea de înscrisuri la dosar urmează a fi efectuată exclusiv prin mijloace alternative, precum sunt: poșta  electronică a sediului instanței – </w:t>
      </w:r>
      <w:hyperlink r:id="rId9" w:history="1">
        <w:r w:rsidRPr="00EC4B35">
          <w:rPr>
            <w:rStyle w:val="a3"/>
            <w:rFonts w:ascii="Times New Roman" w:hAnsi="Times New Roman"/>
            <w:iCs/>
            <w:sz w:val="28"/>
            <w:szCs w:val="28"/>
            <w:lang w:val="ro-MD" w:eastAsia="ru-RU"/>
          </w:rPr>
          <w:t>jca@justice.md</w:t>
        </w:r>
      </w:hyperlink>
      <w:r>
        <w:rPr>
          <w:rFonts w:ascii="Times New Roman" w:hAnsi="Times New Roman"/>
          <w:iCs/>
          <w:sz w:val="28"/>
          <w:szCs w:val="28"/>
          <w:lang w:val="ro-MD" w:eastAsia="ru-RU"/>
        </w:rPr>
        <w:t xml:space="preserve"> sediul Căușeni; </w:t>
      </w:r>
      <w:hyperlink r:id="rId10" w:history="1">
        <w:r w:rsidRPr="00EC4B35">
          <w:rPr>
            <w:rStyle w:val="a3"/>
            <w:rFonts w:ascii="Times New Roman" w:hAnsi="Times New Roman"/>
            <w:iCs/>
            <w:sz w:val="28"/>
            <w:szCs w:val="28"/>
            <w:lang w:val="ro-MD" w:eastAsia="ru-RU"/>
          </w:rPr>
          <w:t>jsv@justice.md</w:t>
        </w:r>
      </w:hyperlink>
      <w:r>
        <w:rPr>
          <w:rFonts w:ascii="Times New Roman" w:hAnsi="Times New Roman"/>
          <w:iCs/>
          <w:sz w:val="28"/>
          <w:szCs w:val="28"/>
          <w:lang w:val="ro-MD" w:eastAsia="ru-RU"/>
        </w:rPr>
        <w:t xml:space="preserve"> – sediul Ștefan Vodă;</w:t>
      </w:r>
    </w:p>
    <w:p w:rsidR="006F14D2" w:rsidRDefault="006F14D2" w:rsidP="006F14D2">
      <w:pPr>
        <w:pStyle w:val="11"/>
        <w:jc w:val="both"/>
        <w:rPr>
          <w:rFonts w:ascii="Times New Roman" w:hAnsi="Times New Roman"/>
          <w:iCs/>
          <w:sz w:val="28"/>
          <w:szCs w:val="28"/>
          <w:lang w:val="ro-MD" w:eastAsia="ru-RU"/>
        </w:rPr>
      </w:pPr>
      <w:r>
        <w:rPr>
          <w:rFonts w:ascii="Times New Roman" w:hAnsi="Times New Roman"/>
          <w:iCs/>
          <w:sz w:val="28"/>
          <w:szCs w:val="28"/>
          <w:lang w:val="ro-MD" w:eastAsia="ru-RU"/>
        </w:rPr>
        <w:t>5. În cazul în care justițiabilii, care nu au acces la nici unul din mijloacele alternative indicate, nu au ședința programată în ziua curentă, însă în scopul sesizării instanței de judecată la sediul acesteia, se va lua legătura cu serviciu de pază de la  intrarea în sediul instanței, iar acesta va sesiza administrația instanței în vederea luării unor măsuri corespunzătoare situației.</w:t>
      </w:r>
    </w:p>
    <w:p w:rsidR="006F14D2" w:rsidRDefault="006F14D2" w:rsidP="006F14D2">
      <w:pPr>
        <w:pStyle w:val="11"/>
        <w:jc w:val="both"/>
        <w:rPr>
          <w:rFonts w:ascii="Times New Roman" w:hAnsi="Times New Roman"/>
          <w:iCs/>
          <w:sz w:val="28"/>
          <w:szCs w:val="28"/>
          <w:lang w:val="ro-MD" w:eastAsia="ru-RU"/>
        </w:rPr>
      </w:pPr>
      <w:r>
        <w:rPr>
          <w:rFonts w:ascii="Times New Roman" w:hAnsi="Times New Roman"/>
          <w:iCs/>
          <w:sz w:val="28"/>
          <w:szCs w:val="28"/>
          <w:lang w:val="ro-MD" w:eastAsia="ru-RU"/>
        </w:rPr>
        <w:t>6. Judecătorii și personalul se vor prezenta la serviciu în regim normal de lucru (08.00-17.30, pauza de masă 12.30-13.00).</w:t>
      </w:r>
    </w:p>
    <w:p w:rsidR="006F14D2" w:rsidRDefault="006F14D2" w:rsidP="006F14D2">
      <w:pPr>
        <w:pStyle w:val="11"/>
        <w:jc w:val="both"/>
        <w:rPr>
          <w:rFonts w:ascii="Times New Roman" w:hAnsi="Times New Roman"/>
          <w:iCs/>
          <w:sz w:val="28"/>
          <w:szCs w:val="28"/>
          <w:lang w:val="ro-MD" w:eastAsia="ru-RU"/>
        </w:rPr>
      </w:pPr>
      <w:r>
        <w:rPr>
          <w:rFonts w:ascii="Times New Roman" w:hAnsi="Times New Roman"/>
          <w:iCs/>
          <w:sz w:val="28"/>
          <w:szCs w:val="28"/>
          <w:lang w:val="ro-MD" w:eastAsia="ru-RU"/>
        </w:rPr>
        <w:t>7. Prezentul ordin se pune în executare începând cu data de 02.09.2020 și va continua până pe data de 06.09.2020 inclusiv, cu posibilitatea de modificare în funcție  de evoluția situației în instanță.</w:t>
      </w:r>
    </w:p>
    <w:p w:rsidR="006F14D2" w:rsidRDefault="006F14D2" w:rsidP="006F14D2">
      <w:pPr>
        <w:pStyle w:val="11"/>
        <w:jc w:val="both"/>
        <w:rPr>
          <w:rFonts w:ascii="Times New Roman" w:hAnsi="Times New Roman"/>
          <w:iCs/>
          <w:sz w:val="28"/>
          <w:szCs w:val="28"/>
          <w:lang w:val="ro-MD" w:eastAsia="ru-RU"/>
        </w:rPr>
      </w:pPr>
      <w:r>
        <w:rPr>
          <w:rFonts w:ascii="Times New Roman" w:hAnsi="Times New Roman"/>
          <w:iCs/>
          <w:sz w:val="28"/>
          <w:szCs w:val="28"/>
          <w:lang w:val="ro-MD" w:eastAsia="ru-RU"/>
        </w:rPr>
        <w:t>8.  Ordinul se afișează pe panourile informative din sediile instanței și se publică pe  pagina web a Judecătoriei Căușeni.</w:t>
      </w:r>
    </w:p>
    <w:p w:rsidR="006F14D2" w:rsidRDefault="006F14D2" w:rsidP="006F14D2">
      <w:pPr>
        <w:pStyle w:val="11"/>
        <w:jc w:val="both"/>
        <w:rPr>
          <w:rFonts w:ascii="Times New Roman" w:hAnsi="Times New Roman"/>
          <w:iCs/>
          <w:sz w:val="28"/>
          <w:szCs w:val="28"/>
          <w:lang w:val="ro-MD" w:eastAsia="ru-RU"/>
        </w:rPr>
      </w:pPr>
      <w:r>
        <w:rPr>
          <w:rFonts w:ascii="Times New Roman" w:hAnsi="Times New Roman"/>
          <w:iCs/>
          <w:sz w:val="28"/>
          <w:szCs w:val="28"/>
          <w:lang w:val="ro-MD" w:eastAsia="ru-RU"/>
        </w:rPr>
        <w:t>9. Executarea și controlul prezentului ordin se pune în sarcina președintelui și șefului Secretariatului ai Judecătoriei Căușeni.</w:t>
      </w:r>
    </w:p>
    <w:p w:rsidR="006F14D2" w:rsidRDefault="006F14D2" w:rsidP="006F14D2">
      <w:pPr>
        <w:pStyle w:val="11"/>
        <w:jc w:val="both"/>
        <w:rPr>
          <w:rFonts w:ascii="Times New Roman" w:hAnsi="Times New Roman"/>
          <w:iCs/>
          <w:sz w:val="28"/>
          <w:szCs w:val="28"/>
          <w:lang w:val="ro-MD" w:eastAsia="ru-RU"/>
        </w:rPr>
      </w:pPr>
      <w:r>
        <w:rPr>
          <w:rFonts w:ascii="Times New Roman" w:hAnsi="Times New Roman"/>
          <w:iCs/>
          <w:sz w:val="28"/>
          <w:szCs w:val="28"/>
          <w:lang w:val="ro-MD" w:eastAsia="ru-RU"/>
        </w:rPr>
        <w:t xml:space="preserve"> </w:t>
      </w:r>
    </w:p>
    <w:p w:rsidR="006F14D2" w:rsidRDefault="006F14D2" w:rsidP="006F14D2">
      <w:pPr>
        <w:pStyle w:val="11"/>
        <w:jc w:val="both"/>
        <w:rPr>
          <w:rFonts w:ascii="Times New Roman" w:hAnsi="Times New Roman"/>
          <w:iCs/>
          <w:sz w:val="28"/>
          <w:szCs w:val="28"/>
          <w:lang w:val="ro-MD" w:eastAsia="ru-RU"/>
        </w:rPr>
      </w:pPr>
    </w:p>
    <w:p w:rsidR="006F14D2" w:rsidRDefault="006F14D2" w:rsidP="006F14D2">
      <w:pPr>
        <w:pStyle w:val="11"/>
        <w:jc w:val="both"/>
        <w:rPr>
          <w:rFonts w:ascii="Times New Roman" w:hAnsi="Times New Roman"/>
          <w:iCs/>
          <w:sz w:val="28"/>
          <w:szCs w:val="28"/>
          <w:lang w:val="ro-MD" w:eastAsia="ru-RU"/>
        </w:rPr>
      </w:pPr>
    </w:p>
    <w:p w:rsidR="006F14D2" w:rsidRPr="00AF3C9F" w:rsidRDefault="006F14D2" w:rsidP="006F14D2">
      <w:pPr>
        <w:pStyle w:val="11"/>
        <w:jc w:val="both"/>
        <w:rPr>
          <w:rFonts w:ascii="Times New Roman" w:hAnsi="Times New Roman"/>
          <w:sz w:val="28"/>
          <w:szCs w:val="28"/>
          <w:lang w:val="ro-MD" w:eastAsia="ru-RU"/>
        </w:rPr>
      </w:pPr>
    </w:p>
    <w:p w:rsidR="006F14D2" w:rsidRPr="00642401" w:rsidRDefault="006F14D2" w:rsidP="006F14D2">
      <w:pPr>
        <w:pStyle w:val="11"/>
        <w:jc w:val="both"/>
        <w:rPr>
          <w:rFonts w:ascii="Times New Roman" w:hAnsi="Times New Roman"/>
          <w:iCs/>
          <w:sz w:val="28"/>
          <w:szCs w:val="28"/>
          <w:lang w:val="ro-MD" w:eastAsia="ru-RU"/>
        </w:rPr>
      </w:pPr>
      <w:r>
        <w:rPr>
          <w:rFonts w:ascii="Times New Roman" w:hAnsi="Times New Roman"/>
          <w:sz w:val="28"/>
          <w:szCs w:val="28"/>
          <w:lang w:val="ro-MD" w:eastAsia="ru-RU"/>
        </w:rPr>
        <w:t xml:space="preserve"> </w:t>
      </w:r>
    </w:p>
    <w:p w:rsidR="006F14D2" w:rsidRPr="00642401" w:rsidRDefault="006F14D2" w:rsidP="006F14D2">
      <w:pPr>
        <w:pStyle w:val="11"/>
        <w:rPr>
          <w:rFonts w:ascii="Times New Roman" w:hAnsi="Times New Roman"/>
          <w:b/>
          <w:sz w:val="28"/>
          <w:szCs w:val="28"/>
          <w:lang w:val="ro-RO"/>
        </w:rPr>
      </w:pPr>
      <w:r>
        <w:rPr>
          <w:rFonts w:ascii="Times New Roman" w:hAnsi="Times New Roman"/>
          <w:b/>
          <w:sz w:val="28"/>
          <w:szCs w:val="28"/>
          <w:lang w:val="ro-RO"/>
        </w:rPr>
        <w:t xml:space="preserve">         </w:t>
      </w:r>
      <w:r w:rsidRPr="00642401">
        <w:rPr>
          <w:rFonts w:ascii="Times New Roman" w:hAnsi="Times New Roman"/>
          <w:b/>
          <w:sz w:val="28"/>
          <w:szCs w:val="28"/>
          <w:lang w:val="ro-RO"/>
        </w:rPr>
        <w:t xml:space="preserve">Președintele </w:t>
      </w:r>
      <w:r>
        <w:rPr>
          <w:rFonts w:ascii="Times New Roman" w:hAnsi="Times New Roman"/>
          <w:b/>
          <w:sz w:val="28"/>
          <w:szCs w:val="28"/>
          <w:lang w:val="ro-RO"/>
        </w:rPr>
        <w:t xml:space="preserve"> </w:t>
      </w:r>
      <w:r w:rsidRPr="00642401">
        <w:rPr>
          <w:rFonts w:ascii="Times New Roman" w:hAnsi="Times New Roman"/>
          <w:b/>
          <w:sz w:val="28"/>
          <w:szCs w:val="28"/>
          <w:lang w:val="ro-RO"/>
        </w:rPr>
        <w:t xml:space="preserve"> </w:t>
      </w:r>
    </w:p>
    <w:p w:rsidR="006F14D2" w:rsidRDefault="006F14D2" w:rsidP="006F14D2">
      <w:pPr>
        <w:pStyle w:val="11"/>
        <w:rPr>
          <w:rFonts w:ascii="Times New Roman" w:hAnsi="Times New Roman"/>
          <w:b/>
          <w:sz w:val="28"/>
          <w:szCs w:val="28"/>
          <w:lang w:val="ro-RO"/>
        </w:rPr>
      </w:pPr>
      <w:r>
        <w:rPr>
          <w:rFonts w:ascii="Times New Roman" w:hAnsi="Times New Roman"/>
          <w:b/>
          <w:sz w:val="28"/>
          <w:szCs w:val="28"/>
          <w:lang w:val="ro-RO"/>
        </w:rPr>
        <w:t xml:space="preserve"> </w:t>
      </w:r>
      <w:r w:rsidRPr="00642401">
        <w:rPr>
          <w:rFonts w:ascii="Times New Roman" w:hAnsi="Times New Roman"/>
          <w:b/>
          <w:sz w:val="28"/>
          <w:szCs w:val="28"/>
          <w:lang w:val="ro-RO"/>
        </w:rPr>
        <w:t xml:space="preserve">Judecătoriei Căuşeni       </w:t>
      </w:r>
      <w:r>
        <w:rPr>
          <w:rFonts w:ascii="Times New Roman" w:hAnsi="Times New Roman"/>
          <w:b/>
          <w:sz w:val="28"/>
          <w:szCs w:val="28"/>
          <w:lang w:val="ro-RO"/>
        </w:rPr>
        <w:t xml:space="preserve">         </w:t>
      </w:r>
      <w:r w:rsidRPr="00642401">
        <w:rPr>
          <w:rFonts w:ascii="Times New Roman" w:hAnsi="Times New Roman"/>
          <w:b/>
          <w:sz w:val="28"/>
          <w:szCs w:val="28"/>
          <w:lang w:val="ro-RO"/>
        </w:rPr>
        <w:t xml:space="preserve">   </w:t>
      </w:r>
      <w:r w:rsidRPr="00E71A99">
        <w:rPr>
          <w:rFonts w:ascii="Times New Roman" w:hAnsi="Times New Roman"/>
          <w:b/>
          <w:i/>
          <w:iCs/>
          <w:sz w:val="28"/>
          <w:szCs w:val="28"/>
          <w:lang w:val="ro-RO"/>
        </w:rPr>
        <w:t xml:space="preserve">/semnătura/                   </w:t>
      </w:r>
      <w:r>
        <w:rPr>
          <w:rFonts w:ascii="Times New Roman" w:hAnsi="Times New Roman"/>
          <w:b/>
          <w:sz w:val="28"/>
          <w:szCs w:val="28"/>
          <w:lang w:val="ro-RO"/>
        </w:rPr>
        <w:t>Pleșca Sergiu</w:t>
      </w:r>
    </w:p>
    <w:p w:rsidR="006F14D2" w:rsidRDefault="006F14D2" w:rsidP="006F14D2">
      <w:pPr>
        <w:pStyle w:val="11"/>
        <w:rPr>
          <w:rFonts w:ascii="Times New Roman" w:hAnsi="Times New Roman"/>
          <w:b/>
          <w:sz w:val="28"/>
          <w:szCs w:val="28"/>
          <w:lang w:val="ro-RO"/>
        </w:rPr>
      </w:pPr>
    </w:p>
    <w:p w:rsidR="006F14D2" w:rsidRDefault="006F14D2" w:rsidP="006F14D2">
      <w:pPr>
        <w:pStyle w:val="11"/>
        <w:rPr>
          <w:rFonts w:ascii="Times New Roman" w:hAnsi="Times New Roman"/>
          <w:b/>
          <w:sz w:val="28"/>
          <w:szCs w:val="28"/>
          <w:lang w:val="ro-RO"/>
        </w:rPr>
      </w:pPr>
    </w:p>
    <w:p w:rsidR="006F14D2" w:rsidRDefault="006F14D2" w:rsidP="006F14D2">
      <w:pPr>
        <w:pStyle w:val="11"/>
        <w:rPr>
          <w:rFonts w:ascii="Times New Roman" w:hAnsi="Times New Roman"/>
          <w:b/>
          <w:sz w:val="28"/>
          <w:szCs w:val="28"/>
          <w:lang w:val="ro-RO"/>
        </w:rPr>
      </w:pPr>
    </w:p>
    <w:p w:rsidR="006F14D2" w:rsidRDefault="006F14D2" w:rsidP="006F14D2">
      <w:pPr>
        <w:pStyle w:val="11"/>
        <w:rPr>
          <w:rFonts w:ascii="Times New Roman" w:hAnsi="Times New Roman"/>
          <w:b/>
          <w:sz w:val="28"/>
          <w:szCs w:val="28"/>
          <w:lang w:val="ro-RO"/>
        </w:rPr>
      </w:pPr>
    </w:p>
    <w:p w:rsidR="006F14D2" w:rsidRDefault="006F14D2" w:rsidP="006F14D2">
      <w:pPr>
        <w:pStyle w:val="11"/>
        <w:rPr>
          <w:rFonts w:ascii="Times New Roman" w:hAnsi="Times New Roman"/>
          <w:b/>
          <w:sz w:val="28"/>
          <w:szCs w:val="28"/>
          <w:lang w:val="ro-RO"/>
        </w:rPr>
      </w:pPr>
    </w:p>
    <w:p w:rsidR="006F14D2" w:rsidRDefault="006F14D2" w:rsidP="006F14D2">
      <w:pPr>
        <w:pStyle w:val="11"/>
        <w:rPr>
          <w:rFonts w:ascii="Times New Roman" w:hAnsi="Times New Roman"/>
          <w:b/>
          <w:sz w:val="28"/>
          <w:szCs w:val="28"/>
          <w:lang w:val="ro-RO"/>
        </w:rPr>
      </w:pPr>
    </w:p>
    <w:sectPr w:rsidR="006F14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24816"/>
    <w:multiLevelType w:val="hybridMultilevel"/>
    <w:tmpl w:val="D79C325C"/>
    <w:lvl w:ilvl="0" w:tplc="CDBE6BE0">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2A443D44"/>
    <w:multiLevelType w:val="hybridMultilevel"/>
    <w:tmpl w:val="DDDCDF02"/>
    <w:lvl w:ilvl="0" w:tplc="D060748E">
      <w:start w:val="1"/>
      <w:numFmt w:val="bullet"/>
      <w:lvlText w:val="-"/>
      <w:lvlJc w:val="left"/>
      <w:pPr>
        <w:ind w:left="1428" w:hanging="360"/>
      </w:pPr>
      <w:rPr>
        <w:rFonts w:ascii="Times New Roman" w:eastAsia="Times New Roman" w:hAnsi="Times New Roman" w:cs="Times New Roman"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D49"/>
    <w:rsid w:val="001F1D49"/>
    <w:rsid w:val="006E4DFE"/>
    <w:rsid w:val="006F14D2"/>
    <w:rsid w:val="00765304"/>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B09FB"/>
  <w15:chartTrackingRefBased/>
  <w15:docId w15:val="{C5C37225-1C2E-4ABC-A5A2-35806A34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4D2"/>
    <w:pPr>
      <w:spacing w:after="200" w:line="276" w:lineRule="auto"/>
    </w:pPr>
  </w:style>
  <w:style w:type="paragraph" w:styleId="1">
    <w:name w:val="heading 1"/>
    <w:basedOn w:val="a"/>
    <w:next w:val="a"/>
    <w:link w:val="10"/>
    <w:qFormat/>
    <w:rsid w:val="006F14D2"/>
    <w:pPr>
      <w:keepNext/>
      <w:spacing w:after="0" w:line="240" w:lineRule="auto"/>
      <w:jc w:val="center"/>
      <w:outlineLvl w:val="0"/>
    </w:pPr>
    <w:rPr>
      <w:rFonts w:ascii="Times New Roman" w:eastAsia="Times New Roman" w:hAnsi="Times New Roman" w:cs="Times New Roman"/>
      <w:b/>
      <w:szCs w:val="20"/>
      <w:lang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14D2"/>
    <w:rPr>
      <w:rFonts w:ascii="Times New Roman" w:eastAsia="Times New Roman" w:hAnsi="Times New Roman" w:cs="Times New Roman"/>
      <w:b/>
      <w:szCs w:val="20"/>
      <w:lang w:eastAsia="ro-RO"/>
    </w:rPr>
  </w:style>
  <w:style w:type="character" w:styleId="a3">
    <w:name w:val="Hyperlink"/>
    <w:basedOn w:val="a0"/>
    <w:uiPriority w:val="99"/>
    <w:unhideWhenUsed/>
    <w:rsid w:val="006F14D2"/>
    <w:rPr>
      <w:color w:val="0000FF"/>
      <w:u w:val="single"/>
    </w:rPr>
  </w:style>
  <w:style w:type="character" w:styleId="a4">
    <w:name w:val="Emphasis"/>
    <w:basedOn w:val="a0"/>
    <w:uiPriority w:val="20"/>
    <w:qFormat/>
    <w:rsid w:val="006F14D2"/>
    <w:rPr>
      <w:rFonts w:ascii="Times New Roman" w:hAnsi="Times New Roman" w:cs="Times New Roman"/>
      <w:i/>
      <w:iCs/>
    </w:rPr>
  </w:style>
  <w:style w:type="paragraph" w:customStyle="1" w:styleId="11">
    <w:name w:val="Без интервала1"/>
    <w:rsid w:val="006F14D2"/>
    <w:pPr>
      <w:spacing w:after="0" w:line="240" w:lineRule="auto"/>
    </w:pPr>
    <w:rPr>
      <w:rFonts w:ascii="Calibri" w:eastAsia="Times New Roman" w:hAnsi="Calibri" w:cs="Times New Roman"/>
      <w:lang w:val="en-US"/>
    </w:rPr>
  </w:style>
  <w:style w:type="paragraph" w:styleId="a5">
    <w:name w:val="header"/>
    <w:basedOn w:val="a"/>
    <w:link w:val="a6"/>
    <w:uiPriority w:val="99"/>
    <w:rsid w:val="006F14D2"/>
    <w:pPr>
      <w:tabs>
        <w:tab w:val="center" w:pos="4320"/>
        <w:tab w:val="right" w:pos="8640"/>
      </w:tabs>
      <w:spacing w:after="0" w:line="240" w:lineRule="auto"/>
    </w:pPr>
    <w:rPr>
      <w:rFonts w:ascii="Times New Roman" w:eastAsia="Times New Roman" w:hAnsi="Times New Roman" w:cs="Times New Roman"/>
      <w:sz w:val="20"/>
      <w:szCs w:val="20"/>
      <w:lang w:val="en-GB" w:eastAsia="ro-RO"/>
    </w:rPr>
  </w:style>
  <w:style w:type="character" w:customStyle="1" w:styleId="a6">
    <w:name w:val="Верхний колонтитул Знак"/>
    <w:basedOn w:val="a0"/>
    <w:link w:val="a5"/>
    <w:uiPriority w:val="99"/>
    <w:rsid w:val="006F14D2"/>
    <w:rPr>
      <w:rFonts w:ascii="Times New Roman" w:eastAsia="Times New Roman" w:hAnsi="Times New Roman" w:cs="Times New Roman"/>
      <w:sz w:val="20"/>
      <w:szCs w:val="20"/>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a@justice.md" TargetMode="External"/><Relationship Id="rId3" Type="http://schemas.openxmlformats.org/officeDocument/2006/relationships/settings" Target="settings.xml"/><Relationship Id="rId7" Type="http://schemas.openxmlformats.org/officeDocument/2006/relationships/hyperlink" Target="mailto:jca@justice.m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ca@justice.md"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jsv@justice.md" TargetMode="External"/><Relationship Id="rId4" Type="http://schemas.openxmlformats.org/officeDocument/2006/relationships/webSettings" Target="webSettings.xml"/><Relationship Id="rId9" Type="http://schemas.openxmlformats.org/officeDocument/2006/relationships/hyperlink" Target="mailto:jca@justice.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707</Words>
  <Characters>4104</Characters>
  <Application>Microsoft Office Word</Application>
  <DocSecurity>0</DocSecurity>
  <Lines>34</Lines>
  <Paragraphs>9</Paragraphs>
  <ScaleCrop>false</ScaleCrop>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4</cp:revision>
  <dcterms:created xsi:type="dcterms:W3CDTF">2020-09-01T14:35:00Z</dcterms:created>
  <dcterms:modified xsi:type="dcterms:W3CDTF">2020-09-01T14:38:00Z</dcterms:modified>
</cp:coreProperties>
</file>